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7D" w:rsidRDefault="0083687D">
      <w:pPr>
        <w:pStyle w:val="Title"/>
      </w:pPr>
      <w:bookmarkStart w:id="0" w:name="_GoBack"/>
      <w:bookmarkEnd w:id="0"/>
      <w:r>
        <w:t>Test Taking Strategies</w:t>
      </w:r>
    </w:p>
    <w:p w:rsidR="0083687D" w:rsidRDefault="0083687D">
      <w:pPr>
        <w:rPr>
          <w:rFonts w:ascii="Arial" w:hAnsi="Arial"/>
          <w:sz w:val="22"/>
        </w:rPr>
      </w:pPr>
    </w:p>
    <w:p w:rsidR="0083687D" w:rsidRDefault="0083687D">
      <w:pPr>
        <w:pStyle w:val="BodyText"/>
      </w:pPr>
      <w:r>
        <w:t>There are two basic kinds of questions you will be asked on tests, literal and inferential.  This handout will tell you about both types and how best to study for them.</w:t>
      </w:r>
    </w:p>
    <w:p w:rsidR="00CE3A42" w:rsidRDefault="00CE3A42">
      <w:pPr>
        <w:pStyle w:val="BodyText"/>
      </w:pPr>
    </w:p>
    <w:p w:rsidR="00CE3A42" w:rsidRDefault="00CE3A42">
      <w:pPr>
        <w:pStyle w:val="BodyText"/>
      </w:pPr>
      <w:r>
        <w:t>Which one of the following multiple choice questions is literal and which one is inferential (however, keep in mind not all test questions are multiple choice questions)?</w:t>
      </w:r>
    </w:p>
    <w:p w:rsidR="00CE3A42" w:rsidRDefault="00CE3A42">
      <w:pPr>
        <w:pStyle w:val="BodyText"/>
      </w:pPr>
    </w:p>
    <w:p w:rsidR="00CE3A42" w:rsidRDefault="00CE3A42" w:rsidP="00CE3A42">
      <w:r>
        <w:t>1. The oath of fealty gave the most power to this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89"/>
        <w:gridCol w:w="1986"/>
        <w:gridCol w:w="1983"/>
        <w:gridCol w:w="1992"/>
      </w:tblGrid>
      <w:tr w:rsidR="00CE3A42" w:rsidTr="00CE3A42">
        <w:tc>
          <w:tcPr>
            <w:tcW w:w="2030" w:type="dxa"/>
          </w:tcPr>
          <w:p w:rsidR="00CE3A42" w:rsidRDefault="00CE3A42" w:rsidP="0083687D">
            <w:r>
              <w:t>a.  serfs</w:t>
            </w:r>
          </w:p>
        </w:tc>
        <w:tc>
          <w:tcPr>
            <w:tcW w:w="2030" w:type="dxa"/>
          </w:tcPr>
          <w:p w:rsidR="00CE3A42" w:rsidRDefault="00CE3A42" w:rsidP="0083687D">
            <w:r>
              <w:t>b.  Knights</w:t>
            </w:r>
          </w:p>
        </w:tc>
        <w:tc>
          <w:tcPr>
            <w:tcW w:w="2030" w:type="dxa"/>
          </w:tcPr>
          <w:p w:rsidR="00CE3A42" w:rsidRDefault="00CE3A42" w:rsidP="0083687D">
            <w:r>
              <w:t>c.  Nobles</w:t>
            </w:r>
          </w:p>
        </w:tc>
        <w:tc>
          <w:tcPr>
            <w:tcW w:w="2031" w:type="dxa"/>
          </w:tcPr>
          <w:p w:rsidR="00CE3A42" w:rsidRDefault="00CE3A42" w:rsidP="0083687D">
            <w:r>
              <w:t>d.  Kings</w:t>
            </w:r>
          </w:p>
        </w:tc>
        <w:tc>
          <w:tcPr>
            <w:tcW w:w="2031" w:type="dxa"/>
          </w:tcPr>
          <w:p w:rsidR="00CE3A42" w:rsidRDefault="00CE3A42" w:rsidP="0083687D">
            <w:r>
              <w:t>e.  peasants</w:t>
            </w:r>
          </w:p>
        </w:tc>
      </w:tr>
    </w:tbl>
    <w:p w:rsidR="00CE3A42" w:rsidRDefault="00CE3A42" w:rsidP="00CE3A42"/>
    <w:p w:rsidR="00CE3A42" w:rsidRDefault="00CE3A42" w:rsidP="00CE3A42">
      <w:r>
        <w:t>2. The oath a vassal took was called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98"/>
        <w:gridCol w:w="1976"/>
        <w:gridCol w:w="1980"/>
        <w:gridCol w:w="1984"/>
      </w:tblGrid>
      <w:tr w:rsidR="00CE3A42" w:rsidTr="00CE3A42">
        <w:tc>
          <w:tcPr>
            <w:tcW w:w="2030" w:type="dxa"/>
          </w:tcPr>
          <w:p w:rsidR="00CE3A42" w:rsidRDefault="00CE3A42" w:rsidP="0083687D">
            <w:r>
              <w:t>a. homage</w:t>
            </w:r>
          </w:p>
        </w:tc>
        <w:tc>
          <w:tcPr>
            <w:tcW w:w="2030" w:type="dxa"/>
          </w:tcPr>
          <w:p w:rsidR="00CE3A42" w:rsidRDefault="00CE3A42" w:rsidP="0083687D">
            <w:r>
              <w:t>b. investiture</w:t>
            </w:r>
          </w:p>
        </w:tc>
        <w:tc>
          <w:tcPr>
            <w:tcW w:w="2030" w:type="dxa"/>
          </w:tcPr>
          <w:p w:rsidR="00CE3A42" w:rsidRDefault="00CE3A42" w:rsidP="0083687D">
            <w:r>
              <w:t>c. liege</w:t>
            </w:r>
          </w:p>
        </w:tc>
        <w:tc>
          <w:tcPr>
            <w:tcW w:w="2031" w:type="dxa"/>
          </w:tcPr>
          <w:p w:rsidR="00CE3A42" w:rsidRDefault="00CE3A42" w:rsidP="0083687D">
            <w:r>
              <w:t>d. fealty</w:t>
            </w:r>
          </w:p>
        </w:tc>
        <w:tc>
          <w:tcPr>
            <w:tcW w:w="2031" w:type="dxa"/>
          </w:tcPr>
          <w:p w:rsidR="00CE3A42" w:rsidRDefault="00CE3A42" w:rsidP="0083687D">
            <w:r>
              <w:t>e. heresy</w:t>
            </w:r>
          </w:p>
        </w:tc>
      </w:tr>
    </w:tbl>
    <w:p w:rsidR="00CE3A42" w:rsidRDefault="00CE3A42">
      <w:pPr>
        <w:pStyle w:val="BodyText"/>
      </w:pPr>
    </w:p>
    <w:p w:rsidR="0083687D" w:rsidRDefault="0083687D">
      <w:pPr>
        <w:rPr>
          <w:rFonts w:ascii="Arial" w:hAnsi="Arial"/>
          <w:sz w:val="22"/>
        </w:rPr>
      </w:pPr>
    </w:p>
    <w:p w:rsidR="0083687D" w:rsidRDefault="00D44E2A">
      <w:pPr>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6309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742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9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e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" o:allowincell="f" strokeweight="1.5pt"/>
            </w:pict>
          </mc:Fallback>
        </mc:AlternateContent>
      </w:r>
    </w:p>
    <w:p w:rsidR="0083687D" w:rsidRDefault="0083687D">
      <w:pPr>
        <w:pStyle w:val="Heading1"/>
        <w:rPr>
          <w:rFonts w:ascii="Arial" w:hAnsi="Arial"/>
          <w:sz w:val="22"/>
        </w:rPr>
      </w:pPr>
      <w:r>
        <w:rPr>
          <w:rFonts w:ascii="Arial" w:hAnsi="Arial"/>
          <w:sz w:val="22"/>
          <w:highlight w:val="yellow"/>
        </w:rPr>
        <w:t>Type One</w:t>
      </w:r>
    </w:p>
    <w:p w:rsidR="0083687D" w:rsidRDefault="0083687D">
      <w:pPr>
        <w:rPr>
          <w:rFonts w:ascii="Arial" w:hAnsi="Arial"/>
          <w:sz w:val="10"/>
        </w:rPr>
      </w:pPr>
    </w:p>
    <w:p w:rsidR="0083687D" w:rsidRDefault="0083687D">
      <w:pPr>
        <w:rPr>
          <w:rFonts w:ascii="Arial" w:hAnsi="Arial"/>
          <w:sz w:val="22"/>
        </w:rPr>
      </w:pPr>
      <w:r>
        <w:rPr>
          <w:rFonts w:ascii="Arial" w:hAnsi="Arial"/>
          <w:sz w:val="22"/>
          <w:u w:val="single"/>
        </w:rPr>
        <w:t>Literal Questions:</w:t>
      </w:r>
      <w:r>
        <w:rPr>
          <w:rFonts w:ascii="Arial" w:hAnsi="Arial"/>
          <w:sz w:val="22"/>
        </w:rPr>
        <w:t xml:space="preserve"> this type of question asks you to know the basic information.  The answers to the questions would be easy if you could use your textbook and time was not a factor.  Literal questions determine what you can remember.  With this definition in mind, the strategies below can help you prepare for literal questions.</w:t>
      </w:r>
    </w:p>
    <w:p w:rsidR="0083687D" w:rsidRDefault="0083687D">
      <w:pPr>
        <w:rPr>
          <w:rFonts w:ascii="Arial" w:hAnsi="Arial"/>
          <w:sz w:val="22"/>
        </w:rPr>
      </w:pPr>
    </w:p>
    <w:tbl>
      <w:tblPr>
        <w:tblW w:w="0" w:type="auto"/>
        <w:tblLayout w:type="fixed"/>
        <w:tblLook w:val="0000" w:firstRow="0" w:lastRow="0" w:firstColumn="0" w:lastColumn="0" w:noHBand="0" w:noVBand="0"/>
      </w:tblPr>
      <w:tblGrid>
        <w:gridCol w:w="1908"/>
        <w:gridCol w:w="8244"/>
      </w:tblGrid>
      <w:tr w:rsidR="0083687D">
        <w:tblPrEx>
          <w:tblCellMar>
            <w:top w:w="0" w:type="dxa"/>
            <w:bottom w:w="0" w:type="dxa"/>
          </w:tblCellMar>
        </w:tblPrEx>
        <w:tc>
          <w:tcPr>
            <w:tcW w:w="1908" w:type="dxa"/>
          </w:tcPr>
          <w:p w:rsidR="0083687D" w:rsidRDefault="0083687D">
            <w:pPr>
              <w:jc w:val="center"/>
              <w:rPr>
                <w:rFonts w:ascii="Arial" w:hAnsi="Arial"/>
                <w:sz w:val="22"/>
              </w:rPr>
            </w:pPr>
          </w:p>
          <w:p w:rsidR="0083687D" w:rsidRDefault="0083687D">
            <w:pPr>
              <w:jc w:val="center"/>
              <w:rPr>
                <w:rFonts w:ascii="Arial" w:hAnsi="Arial"/>
                <w:b/>
                <w:sz w:val="22"/>
              </w:rPr>
            </w:pPr>
            <w:r>
              <w:rPr>
                <w:rFonts w:ascii="Arial" w:hAnsi="Arial"/>
                <w:b/>
                <w:sz w:val="22"/>
              </w:rPr>
              <w:t>Learning</w:t>
            </w:r>
          </w:p>
          <w:p w:rsidR="0083687D" w:rsidRDefault="0083687D">
            <w:pPr>
              <w:jc w:val="center"/>
              <w:rPr>
                <w:rFonts w:ascii="Arial" w:hAnsi="Arial"/>
                <w:b/>
                <w:sz w:val="22"/>
              </w:rPr>
            </w:pPr>
            <w:r>
              <w:rPr>
                <w:rFonts w:ascii="Arial" w:hAnsi="Arial"/>
                <w:b/>
                <w:sz w:val="22"/>
              </w:rPr>
              <w:t xml:space="preserve">The </w:t>
            </w:r>
          </w:p>
          <w:p w:rsidR="0083687D" w:rsidRDefault="0083687D">
            <w:pPr>
              <w:jc w:val="center"/>
              <w:rPr>
                <w:rFonts w:ascii="Arial" w:hAnsi="Arial"/>
                <w:sz w:val="22"/>
              </w:rPr>
            </w:pPr>
            <w:r>
              <w:rPr>
                <w:rFonts w:ascii="Arial" w:hAnsi="Arial"/>
                <w:b/>
                <w:sz w:val="22"/>
              </w:rPr>
              <w:t>Content</w:t>
            </w:r>
          </w:p>
        </w:tc>
        <w:tc>
          <w:tcPr>
            <w:tcW w:w="8244" w:type="dxa"/>
          </w:tcPr>
          <w:p w:rsidR="0083687D" w:rsidRDefault="0083687D">
            <w:pPr>
              <w:numPr>
                <w:ilvl w:val="0"/>
                <w:numId w:val="1"/>
              </w:numPr>
              <w:rPr>
                <w:rFonts w:ascii="Arial" w:hAnsi="Arial"/>
                <w:sz w:val="22"/>
              </w:rPr>
            </w:pPr>
            <w:r>
              <w:rPr>
                <w:rFonts w:ascii="Arial" w:hAnsi="Arial"/>
                <w:sz w:val="22"/>
              </w:rPr>
              <w:t>Read assigned textbook reading</w:t>
            </w:r>
          </w:p>
          <w:p w:rsidR="0083687D" w:rsidRDefault="0083687D">
            <w:pPr>
              <w:numPr>
                <w:ilvl w:val="0"/>
                <w:numId w:val="1"/>
              </w:numPr>
              <w:rPr>
                <w:rFonts w:ascii="Arial" w:hAnsi="Arial"/>
                <w:sz w:val="22"/>
              </w:rPr>
            </w:pPr>
            <w:r>
              <w:rPr>
                <w:rFonts w:ascii="Arial" w:hAnsi="Arial"/>
                <w:sz w:val="22"/>
              </w:rPr>
              <w:t>Take notes on readings – make them concise, with abbreviations</w:t>
            </w:r>
          </w:p>
          <w:p w:rsidR="0083687D" w:rsidRDefault="0083687D">
            <w:pPr>
              <w:numPr>
                <w:ilvl w:val="0"/>
                <w:numId w:val="1"/>
              </w:numPr>
              <w:rPr>
                <w:rFonts w:ascii="Arial" w:hAnsi="Arial"/>
                <w:sz w:val="22"/>
              </w:rPr>
            </w:pPr>
            <w:r>
              <w:rPr>
                <w:rFonts w:ascii="Arial" w:hAnsi="Arial"/>
                <w:sz w:val="22"/>
              </w:rPr>
              <w:t>Look up and take notes on any words you do not know from the readings and include the definitions in your notes</w:t>
            </w:r>
          </w:p>
          <w:p w:rsidR="0083687D" w:rsidRDefault="0083687D">
            <w:pPr>
              <w:numPr>
                <w:ilvl w:val="0"/>
                <w:numId w:val="1"/>
              </w:numPr>
              <w:rPr>
                <w:rFonts w:ascii="Arial" w:hAnsi="Arial"/>
                <w:sz w:val="22"/>
              </w:rPr>
            </w:pPr>
            <w:r>
              <w:rPr>
                <w:rFonts w:ascii="Arial" w:hAnsi="Arial"/>
                <w:sz w:val="22"/>
              </w:rPr>
              <w:t>Ask questions of the teacher in class on anything you do not understand and take notes on the answer given</w:t>
            </w:r>
          </w:p>
        </w:tc>
      </w:tr>
    </w:tbl>
    <w:p w:rsidR="0083687D" w:rsidRDefault="0083687D">
      <w:pPr>
        <w:rPr>
          <w:rFonts w:ascii="Arial" w:hAnsi="Arial"/>
          <w:sz w:val="22"/>
        </w:rPr>
      </w:pPr>
    </w:p>
    <w:p w:rsidR="0083687D" w:rsidRDefault="0083687D">
      <w:pPr>
        <w:rPr>
          <w:rFonts w:ascii="Arial" w:hAnsi="Arial"/>
          <w:sz w:val="22"/>
        </w:rPr>
      </w:pPr>
    </w:p>
    <w:tbl>
      <w:tblPr>
        <w:tblW w:w="0" w:type="auto"/>
        <w:tblLayout w:type="fixed"/>
        <w:tblLook w:val="0000" w:firstRow="0" w:lastRow="0" w:firstColumn="0" w:lastColumn="0" w:noHBand="0" w:noVBand="0"/>
      </w:tblPr>
      <w:tblGrid>
        <w:gridCol w:w="1908"/>
        <w:gridCol w:w="8244"/>
      </w:tblGrid>
      <w:tr w:rsidR="0083687D">
        <w:tblPrEx>
          <w:tblCellMar>
            <w:top w:w="0" w:type="dxa"/>
            <w:bottom w:w="0" w:type="dxa"/>
          </w:tblCellMar>
        </w:tblPrEx>
        <w:tc>
          <w:tcPr>
            <w:tcW w:w="1908" w:type="dxa"/>
          </w:tcPr>
          <w:p w:rsidR="0083687D" w:rsidRDefault="0083687D">
            <w:pPr>
              <w:jc w:val="center"/>
              <w:rPr>
                <w:rFonts w:ascii="Arial" w:hAnsi="Arial"/>
                <w:sz w:val="22"/>
              </w:rPr>
            </w:pPr>
          </w:p>
          <w:p w:rsidR="0083687D" w:rsidRDefault="0083687D">
            <w:pPr>
              <w:jc w:val="center"/>
              <w:rPr>
                <w:rFonts w:ascii="Arial" w:hAnsi="Arial"/>
                <w:b/>
                <w:sz w:val="22"/>
              </w:rPr>
            </w:pPr>
            <w:r>
              <w:rPr>
                <w:rFonts w:ascii="Arial" w:hAnsi="Arial"/>
                <w:b/>
                <w:sz w:val="22"/>
              </w:rPr>
              <w:t>Memorizing</w:t>
            </w:r>
          </w:p>
          <w:p w:rsidR="0083687D" w:rsidRDefault="0083687D">
            <w:pPr>
              <w:jc w:val="center"/>
              <w:rPr>
                <w:rFonts w:ascii="Arial" w:hAnsi="Arial"/>
                <w:b/>
                <w:sz w:val="22"/>
              </w:rPr>
            </w:pPr>
            <w:r>
              <w:rPr>
                <w:rFonts w:ascii="Arial" w:hAnsi="Arial"/>
                <w:b/>
                <w:sz w:val="22"/>
              </w:rPr>
              <w:t xml:space="preserve">The </w:t>
            </w:r>
          </w:p>
          <w:p w:rsidR="0083687D" w:rsidRDefault="0083687D" w:rsidP="00B110BE">
            <w:pPr>
              <w:jc w:val="center"/>
              <w:rPr>
                <w:rFonts w:ascii="Arial" w:hAnsi="Arial"/>
                <w:sz w:val="22"/>
              </w:rPr>
            </w:pPr>
            <w:r>
              <w:rPr>
                <w:rFonts w:ascii="Arial" w:hAnsi="Arial"/>
                <w:b/>
                <w:sz w:val="22"/>
              </w:rPr>
              <w:t>Content</w:t>
            </w:r>
          </w:p>
        </w:tc>
        <w:tc>
          <w:tcPr>
            <w:tcW w:w="8244" w:type="dxa"/>
          </w:tcPr>
          <w:p w:rsidR="0083687D" w:rsidRDefault="0083687D">
            <w:pPr>
              <w:numPr>
                <w:ilvl w:val="0"/>
                <w:numId w:val="2"/>
              </w:numPr>
              <w:rPr>
                <w:rFonts w:ascii="Arial" w:hAnsi="Arial"/>
                <w:sz w:val="22"/>
              </w:rPr>
            </w:pPr>
            <w:r>
              <w:rPr>
                <w:rFonts w:ascii="Arial" w:hAnsi="Arial"/>
                <w:sz w:val="22"/>
              </w:rPr>
              <w:t xml:space="preserve">Revise notes by grouping information (people, places, etc., or chronological order or topical) and combine both lecture notes &amp; reading notes together </w:t>
            </w:r>
          </w:p>
          <w:p w:rsidR="0083687D" w:rsidRDefault="0083687D">
            <w:pPr>
              <w:numPr>
                <w:ilvl w:val="0"/>
                <w:numId w:val="2"/>
              </w:numPr>
              <w:rPr>
                <w:rFonts w:ascii="Arial" w:hAnsi="Arial"/>
                <w:sz w:val="22"/>
              </w:rPr>
            </w:pPr>
            <w:r>
              <w:rPr>
                <w:rFonts w:ascii="Arial" w:hAnsi="Arial"/>
                <w:sz w:val="22"/>
              </w:rPr>
              <w:t>Create flashcards and study them</w:t>
            </w:r>
          </w:p>
          <w:p w:rsidR="0083687D" w:rsidRDefault="0083687D">
            <w:pPr>
              <w:numPr>
                <w:ilvl w:val="0"/>
                <w:numId w:val="2"/>
              </w:numPr>
              <w:rPr>
                <w:rFonts w:ascii="Arial" w:hAnsi="Arial"/>
                <w:sz w:val="22"/>
              </w:rPr>
            </w:pPr>
            <w:r>
              <w:rPr>
                <w:rFonts w:ascii="Arial" w:hAnsi="Arial"/>
                <w:sz w:val="22"/>
              </w:rPr>
              <w:t>Reread revised notes while quizzing with the flash cards</w:t>
            </w:r>
          </w:p>
          <w:p w:rsidR="0083687D" w:rsidRDefault="0083687D">
            <w:pPr>
              <w:numPr>
                <w:ilvl w:val="0"/>
                <w:numId w:val="2"/>
              </w:numPr>
              <w:rPr>
                <w:rFonts w:ascii="Arial" w:hAnsi="Arial"/>
                <w:sz w:val="22"/>
              </w:rPr>
            </w:pPr>
            <w:r>
              <w:rPr>
                <w:rFonts w:ascii="Arial" w:hAnsi="Arial"/>
                <w:b/>
                <w:sz w:val="22"/>
              </w:rPr>
              <w:t>C</w:t>
            </w:r>
            <w:r>
              <w:rPr>
                <w:rFonts w:ascii="Arial" w:hAnsi="Arial"/>
                <w:sz w:val="22"/>
              </w:rPr>
              <w:t xml:space="preserve">reate </w:t>
            </w:r>
            <w:r>
              <w:rPr>
                <w:rFonts w:ascii="Arial" w:hAnsi="Arial"/>
                <w:b/>
                <w:sz w:val="22"/>
              </w:rPr>
              <w:t>A</w:t>
            </w:r>
            <w:r>
              <w:rPr>
                <w:rFonts w:ascii="Arial" w:hAnsi="Arial"/>
                <w:sz w:val="22"/>
              </w:rPr>
              <w:t xml:space="preserve">cronyms to </w:t>
            </w:r>
            <w:r>
              <w:rPr>
                <w:rFonts w:ascii="Arial" w:hAnsi="Arial"/>
                <w:b/>
                <w:sz w:val="22"/>
              </w:rPr>
              <w:t>R</w:t>
            </w:r>
            <w:r>
              <w:rPr>
                <w:rFonts w:ascii="Arial" w:hAnsi="Arial"/>
                <w:sz w:val="22"/>
              </w:rPr>
              <w:t>emember information (</w:t>
            </w:r>
            <w:r>
              <w:rPr>
                <w:rFonts w:ascii="Arial" w:hAnsi="Arial"/>
                <w:b/>
                <w:sz w:val="22"/>
              </w:rPr>
              <w:t>CAR</w:t>
            </w:r>
            <w:r>
              <w:rPr>
                <w:rFonts w:ascii="Arial" w:hAnsi="Arial"/>
                <w:sz w:val="22"/>
              </w:rPr>
              <w:t>)</w:t>
            </w:r>
          </w:p>
        </w:tc>
      </w:tr>
    </w:tbl>
    <w:p w:rsidR="0083687D" w:rsidRDefault="0083687D">
      <w:pPr>
        <w:rPr>
          <w:rFonts w:ascii="Arial" w:hAnsi="Arial"/>
          <w:sz w:val="22"/>
        </w:rPr>
      </w:pPr>
    </w:p>
    <w:p w:rsidR="0083687D" w:rsidRDefault="0083687D">
      <w:pPr>
        <w:rPr>
          <w:rFonts w:ascii="Arial" w:hAnsi="Arial"/>
          <w:sz w:val="22"/>
        </w:rPr>
      </w:pPr>
    </w:p>
    <w:tbl>
      <w:tblPr>
        <w:tblW w:w="0" w:type="auto"/>
        <w:tblLayout w:type="fixed"/>
        <w:tblLook w:val="0000" w:firstRow="0" w:lastRow="0" w:firstColumn="0" w:lastColumn="0" w:noHBand="0" w:noVBand="0"/>
      </w:tblPr>
      <w:tblGrid>
        <w:gridCol w:w="1908"/>
        <w:gridCol w:w="8244"/>
      </w:tblGrid>
      <w:tr w:rsidR="0083687D">
        <w:tblPrEx>
          <w:tblCellMar>
            <w:top w:w="0" w:type="dxa"/>
            <w:bottom w:w="0" w:type="dxa"/>
          </w:tblCellMar>
        </w:tblPrEx>
        <w:tc>
          <w:tcPr>
            <w:tcW w:w="1908" w:type="dxa"/>
          </w:tcPr>
          <w:p w:rsidR="0083687D" w:rsidRDefault="0083687D">
            <w:pPr>
              <w:jc w:val="center"/>
              <w:rPr>
                <w:rFonts w:ascii="Arial" w:hAnsi="Arial"/>
                <w:b/>
                <w:sz w:val="22"/>
              </w:rPr>
            </w:pPr>
            <w:r>
              <w:rPr>
                <w:rFonts w:ascii="Arial" w:hAnsi="Arial"/>
                <w:b/>
                <w:sz w:val="22"/>
              </w:rPr>
              <w:t>Studying</w:t>
            </w:r>
          </w:p>
          <w:p w:rsidR="0083687D" w:rsidRDefault="0083687D">
            <w:pPr>
              <w:jc w:val="center"/>
              <w:rPr>
                <w:rFonts w:ascii="Arial" w:hAnsi="Arial"/>
                <w:b/>
                <w:sz w:val="22"/>
              </w:rPr>
            </w:pPr>
            <w:r>
              <w:rPr>
                <w:rFonts w:ascii="Arial" w:hAnsi="Arial"/>
                <w:b/>
                <w:sz w:val="22"/>
              </w:rPr>
              <w:t xml:space="preserve">The </w:t>
            </w:r>
          </w:p>
          <w:p w:rsidR="0083687D" w:rsidRDefault="0083687D">
            <w:pPr>
              <w:pStyle w:val="Heading2"/>
            </w:pPr>
            <w:r>
              <w:t>Content</w:t>
            </w:r>
          </w:p>
        </w:tc>
        <w:tc>
          <w:tcPr>
            <w:tcW w:w="8244" w:type="dxa"/>
          </w:tcPr>
          <w:p w:rsidR="0083687D" w:rsidRDefault="0083687D">
            <w:pPr>
              <w:numPr>
                <w:ilvl w:val="0"/>
                <w:numId w:val="6"/>
              </w:numPr>
              <w:jc w:val="both"/>
              <w:rPr>
                <w:rFonts w:ascii="Arial" w:hAnsi="Arial"/>
                <w:sz w:val="22"/>
              </w:rPr>
            </w:pPr>
            <w:r>
              <w:rPr>
                <w:rFonts w:ascii="Arial" w:hAnsi="Arial"/>
                <w:sz w:val="22"/>
              </w:rPr>
              <w:t>Create a practice test with challenging questions and answers</w:t>
            </w:r>
          </w:p>
          <w:p w:rsidR="0083687D" w:rsidRDefault="0083687D">
            <w:pPr>
              <w:numPr>
                <w:ilvl w:val="0"/>
                <w:numId w:val="6"/>
              </w:numPr>
              <w:jc w:val="both"/>
              <w:rPr>
                <w:rFonts w:ascii="Arial" w:hAnsi="Arial"/>
                <w:sz w:val="22"/>
              </w:rPr>
            </w:pPr>
            <w:r>
              <w:rPr>
                <w:rFonts w:ascii="Arial" w:hAnsi="Arial"/>
                <w:sz w:val="22"/>
              </w:rPr>
              <w:t>Trade tests and flash cards with a friend from the class; go over answers with that friend</w:t>
            </w:r>
          </w:p>
          <w:p w:rsidR="0083687D" w:rsidRDefault="0083687D">
            <w:pPr>
              <w:numPr>
                <w:ilvl w:val="0"/>
                <w:numId w:val="6"/>
              </w:numPr>
              <w:jc w:val="both"/>
              <w:rPr>
                <w:rFonts w:ascii="Arial" w:hAnsi="Arial"/>
                <w:sz w:val="22"/>
              </w:rPr>
            </w:pPr>
            <w:r>
              <w:rPr>
                <w:rFonts w:ascii="Arial" w:hAnsi="Arial"/>
                <w:sz w:val="22"/>
              </w:rPr>
              <w:t>Create new questions on your friend’s test and give it back to him/her</w:t>
            </w:r>
          </w:p>
        </w:tc>
      </w:tr>
    </w:tbl>
    <w:p w:rsidR="0083687D" w:rsidRDefault="0083687D">
      <w:pPr>
        <w:rPr>
          <w:rFonts w:ascii="Arial" w:hAnsi="Arial"/>
          <w:sz w:val="22"/>
        </w:rPr>
      </w:pPr>
    </w:p>
    <w:p w:rsidR="0083687D" w:rsidRDefault="00D44E2A">
      <w:pPr>
        <w:rPr>
          <w:rFonts w:ascii="Arial" w:hAnsi="Arial"/>
          <w:sz w:val="22"/>
        </w:rPr>
      </w:pPr>
      <w:r>
        <w:rPr>
          <w:rFonts w:ascii="Arial" w:hAnsi="Arial"/>
          <w:noProof/>
          <w:sz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12700</wp:posOffset>
                </wp:positionV>
                <wp:extent cx="6400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7D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21JEQIAACk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" o:allowincell="f" strokeweight="1.5pt"/>
            </w:pict>
          </mc:Fallback>
        </mc:AlternateContent>
      </w:r>
    </w:p>
    <w:p w:rsidR="0083687D" w:rsidRDefault="0083687D">
      <w:pPr>
        <w:pStyle w:val="Heading1"/>
        <w:rPr>
          <w:rFonts w:ascii="Arial" w:hAnsi="Arial"/>
          <w:sz w:val="22"/>
        </w:rPr>
      </w:pPr>
      <w:r>
        <w:rPr>
          <w:rFonts w:ascii="Arial" w:hAnsi="Arial"/>
          <w:sz w:val="22"/>
          <w:highlight w:val="yellow"/>
        </w:rPr>
        <w:t>Type Two</w:t>
      </w:r>
    </w:p>
    <w:p w:rsidR="0083687D" w:rsidRDefault="0083687D">
      <w:pPr>
        <w:rPr>
          <w:rFonts w:ascii="Arial" w:hAnsi="Arial"/>
          <w:sz w:val="10"/>
        </w:rPr>
      </w:pPr>
    </w:p>
    <w:p w:rsidR="0083687D" w:rsidRDefault="0083687D">
      <w:pPr>
        <w:rPr>
          <w:rFonts w:ascii="Arial" w:hAnsi="Arial"/>
          <w:sz w:val="22"/>
        </w:rPr>
      </w:pPr>
      <w:r>
        <w:rPr>
          <w:rFonts w:ascii="Arial" w:hAnsi="Arial"/>
          <w:sz w:val="22"/>
          <w:u w:val="single"/>
        </w:rPr>
        <w:t>Inferential Questions:</w:t>
      </w:r>
      <w:r>
        <w:rPr>
          <w:rFonts w:ascii="Arial" w:hAnsi="Arial"/>
          <w:sz w:val="22"/>
        </w:rPr>
        <w:t xml:space="preserve"> this type of question asks you to sequence events, compare/contrast, determine cause and effect, analyze documents and information, synthesize complex ideas into simplified ideas, or evaluate concepts/decisions/documents – basically to have a deeper understanding of the material.</w:t>
      </w:r>
    </w:p>
    <w:p w:rsidR="0083687D" w:rsidRDefault="0083687D">
      <w:pPr>
        <w:rPr>
          <w:rFonts w:ascii="Arial" w:hAnsi="Arial"/>
          <w:sz w:val="22"/>
        </w:rPr>
      </w:pPr>
    </w:p>
    <w:p w:rsidR="0083687D" w:rsidRDefault="0083687D">
      <w:pPr>
        <w:rPr>
          <w:rFonts w:ascii="Arial" w:hAnsi="Arial"/>
          <w:sz w:val="22"/>
        </w:rPr>
      </w:pPr>
      <w:r>
        <w:rPr>
          <w:rFonts w:ascii="Arial" w:hAnsi="Arial"/>
          <w:sz w:val="22"/>
        </w:rPr>
        <w:t xml:space="preserve">The format of a test with inferential questions is important as to how you will prepare – you may need to practice essay or paragraph response.  As you prepare you must realize one thing: you must first know and remember literal information, only then can you figure out the deeper levels of the </w:t>
      </w:r>
      <w:r>
        <w:rPr>
          <w:rFonts w:ascii="Arial" w:hAnsi="Arial"/>
          <w:sz w:val="22"/>
        </w:rPr>
        <w:lastRenderedPageBreak/>
        <w:t>information.  Because of this, when studying for this type of testing y</w:t>
      </w:r>
      <w:r w:rsidR="00CE3A42">
        <w:rPr>
          <w:rFonts w:ascii="Arial" w:hAnsi="Arial"/>
          <w:sz w:val="22"/>
        </w:rPr>
        <w:t xml:space="preserve">ou need to begin by doing the </w:t>
      </w:r>
      <w:r>
        <w:rPr>
          <w:rFonts w:ascii="Arial" w:hAnsi="Arial"/>
          <w:sz w:val="22"/>
        </w:rPr>
        <w:t>steps outlined above and then add the following:</w:t>
      </w:r>
    </w:p>
    <w:p w:rsidR="0083687D" w:rsidRDefault="0083687D">
      <w:pPr>
        <w:rPr>
          <w:rFonts w:ascii="Arial" w:hAnsi="Arial"/>
          <w:sz w:val="22"/>
        </w:rPr>
      </w:pPr>
    </w:p>
    <w:p w:rsidR="0083687D" w:rsidRDefault="0083687D">
      <w:pPr>
        <w:numPr>
          <w:ilvl w:val="0"/>
          <w:numId w:val="4"/>
        </w:numPr>
        <w:rPr>
          <w:rFonts w:ascii="Arial" w:hAnsi="Arial"/>
          <w:sz w:val="22"/>
        </w:rPr>
      </w:pPr>
      <w:r>
        <w:rPr>
          <w:rFonts w:ascii="Arial" w:hAnsi="Arial"/>
          <w:sz w:val="22"/>
        </w:rPr>
        <w:t>Go through your textbook notes complete/review the questions, analysis, and inferences sections.</w:t>
      </w:r>
    </w:p>
    <w:p w:rsidR="0083687D" w:rsidRDefault="0083687D">
      <w:pPr>
        <w:numPr>
          <w:ilvl w:val="0"/>
          <w:numId w:val="4"/>
        </w:numPr>
        <w:rPr>
          <w:rFonts w:ascii="Arial" w:hAnsi="Arial"/>
          <w:sz w:val="22"/>
        </w:rPr>
      </w:pPr>
      <w:r>
        <w:rPr>
          <w:rFonts w:ascii="Arial" w:hAnsi="Arial"/>
          <w:sz w:val="22"/>
        </w:rPr>
        <w:t>Determine the central ideas of the unit.</w:t>
      </w:r>
    </w:p>
    <w:p w:rsidR="0083687D" w:rsidRDefault="0083687D">
      <w:pPr>
        <w:ind w:left="720"/>
        <w:rPr>
          <w:rFonts w:ascii="Arial" w:hAnsi="Arial"/>
          <w:sz w:val="22"/>
        </w:rPr>
      </w:pPr>
      <w:r>
        <w:rPr>
          <w:rFonts w:ascii="Arial" w:hAnsi="Arial"/>
          <w:sz w:val="22"/>
        </w:rPr>
        <w:t>- Ask yourself “What is the main theme here?” as you review your notes.  Write the themes as opinionated thesis-like statements.  For example – Democracy will fail without active, informed citizens.</w:t>
      </w:r>
    </w:p>
    <w:p w:rsidR="0083687D" w:rsidRDefault="0083687D">
      <w:pPr>
        <w:numPr>
          <w:ilvl w:val="0"/>
          <w:numId w:val="4"/>
        </w:numPr>
        <w:rPr>
          <w:rFonts w:ascii="Arial" w:hAnsi="Arial"/>
          <w:sz w:val="22"/>
        </w:rPr>
      </w:pPr>
      <w:r>
        <w:rPr>
          <w:rFonts w:ascii="Arial" w:hAnsi="Arial"/>
          <w:sz w:val="22"/>
        </w:rPr>
        <w:t>Without looking at your notes write down specific literal facts from the readings and lectures to support those themes.</w:t>
      </w:r>
    </w:p>
    <w:p w:rsidR="0083687D" w:rsidRDefault="0083687D">
      <w:pPr>
        <w:numPr>
          <w:ilvl w:val="0"/>
          <w:numId w:val="4"/>
        </w:numPr>
        <w:rPr>
          <w:rFonts w:ascii="Arial" w:hAnsi="Arial"/>
          <w:sz w:val="22"/>
        </w:rPr>
      </w:pPr>
      <w:r>
        <w:rPr>
          <w:rFonts w:ascii="Arial" w:hAnsi="Arial"/>
          <w:sz w:val="22"/>
        </w:rPr>
        <w:t>Create graphic organizers to begin to prepare your mind for doing the kind of thinking that an effective inferential question will force you to do.</w:t>
      </w:r>
    </w:p>
    <w:p w:rsidR="0083687D" w:rsidRDefault="0083687D">
      <w:pPr>
        <w:rPr>
          <w:rFonts w:ascii="Arial" w:hAnsi="Arial"/>
          <w:sz w:val="22"/>
        </w:rPr>
      </w:pPr>
    </w:p>
    <w:tbl>
      <w:tblPr>
        <w:tblW w:w="0" w:type="auto"/>
        <w:tblInd w:w="1368" w:type="dxa"/>
        <w:tblLayout w:type="fixed"/>
        <w:tblLook w:val="0000" w:firstRow="0" w:lastRow="0" w:firstColumn="0" w:lastColumn="0" w:noHBand="0" w:noVBand="0"/>
      </w:tblPr>
      <w:tblGrid>
        <w:gridCol w:w="3690"/>
        <w:gridCol w:w="3690"/>
      </w:tblGrid>
      <w:tr w:rsidR="0083687D">
        <w:tblPrEx>
          <w:tblCellMar>
            <w:top w:w="0" w:type="dxa"/>
            <w:bottom w:w="0" w:type="dxa"/>
          </w:tblCellMar>
        </w:tblPrEx>
        <w:tc>
          <w:tcPr>
            <w:tcW w:w="3690" w:type="dxa"/>
          </w:tcPr>
          <w:p w:rsidR="0083687D" w:rsidRDefault="0083687D">
            <w:pPr>
              <w:jc w:val="center"/>
              <w:rPr>
                <w:rFonts w:ascii="Arial" w:hAnsi="Arial"/>
                <w:b/>
                <w:sz w:val="22"/>
              </w:rPr>
            </w:pPr>
            <w:r>
              <w:rPr>
                <w:rFonts w:ascii="Arial" w:hAnsi="Arial"/>
                <w:b/>
                <w:sz w:val="22"/>
              </w:rPr>
              <w:t>Skill to Practice</w:t>
            </w:r>
          </w:p>
        </w:tc>
        <w:tc>
          <w:tcPr>
            <w:tcW w:w="3690" w:type="dxa"/>
          </w:tcPr>
          <w:p w:rsidR="0083687D" w:rsidRDefault="0083687D">
            <w:pPr>
              <w:jc w:val="center"/>
              <w:rPr>
                <w:rFonts w:ascii="Arial" w:hAnsi="Arial"/>
                <w:b/>
                <w:sz w:val="22"/>
              </w:rPr>
            </w:pPr>
            <w:r>
              <w:rPr>
                <w:rFonts w:ascii="Arial" w:hAnsi="Arial"/>
                <w:b/>
                <w:sz w:val="22"/>
              </w:rPr>
              <w:t>Helpful Graphic Organizer</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sequence events</w:t>
            </w:r>
          </w:p>
        </w:tc>
        <w:tc>
          <w:tcPr>
            <w:tcW w:w="3690" w:type="dxa"/>
          </w:tcPr>
          <w:p w:rsidR="0083687D" w:rsidRDefault="0083687D">
            <w:pPr>
              <w:rPr>
                <w:rFonts w:ascii="Arial" w:hAnsi="Arial"/>
                <w:sz w:val="22"/>
              </w:rPr>
            </w:pPr>
            <w:r>
              <w:rPr>
                <w:rFonts w:ascii="Arial" w:hAnsi="Arial"/>
                <w:sz w:val="22"/>
              </w:rPr>
              <w:t>Thematic timelines</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compare &amp; contrast concepts</w:t>
            </w:r>
          </w:p>
        </w:tc>
        <w:tc>
          <w:tcPr>
            <w:tcW w:w="3690" w:type="dxa"/>
          </w:tcPr>
          <w:p w:rsidR="0083687D" w:rsidRDefault="0083687D">
            <w:pPr>
              <w:rPr>
                <w:rFonts w:ascii="Arial" w:hAnsi="Arial"/>
                <w:sz w:val="22"/>
              </w:rPr>
            </w:pPr>
            <w:r>
              <w:rPr>
                <w:rFonts w:ascii="Arial" w:hAnsi="Arial"/>
                <w:sz w:val="22"/>
              </w:rPr>
              <w:t>Venn Diagrams &amp; Mind Maps</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determine cause and effect</w:t>
            </w:r>
          </w:p>
        </w:tc>
        <w:tc>
          <w:tcPr>
            <w:tcW w:w="3690" w:type="dxa"/>
          </w:tcPr>
          <w:p w:rsidR="0083687D" w:rsidRDefault="0083687D">
            <w:pPr>
              <w:rPr>
                <w:rFonts w:ascii="Arial" w:hAnsi="Arial"/>
                <w:sz w:val="22"/>
              </w:rPr>
            </w:pPr>
            <w:r>
              <w:rPr>
                <w:rFonts w:ascii="Arial" w:hAnsi="Arial"/>
                <w:sz w:val="22"/>
              </w:rPr>
              <w:t>Flow Charts</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analyze documents &amp; information</w:t>
            </w:r>
          </w:p>
        </w:tc>
        <w:tc>
          <w:tcPr>
            <w:tcW w:w="3690" w:type="dxa"/>
          </w:tcPr>
          <w:p w:rsidR="0083687D" w:rsidRDefault="0083687D">
            <w:pPr>
              <w:rPr>
                <w:rFonts w:ascii="Arial" w:hAnsi="Arial"/>
                <w:sz w:val="22"/>
              </w:rPr>
            </w:pPr>
            <w:r>
              <w:rPr>
                <w:rFonts w:ascii="Arial" w:hAnsi="Arial"/>
                <w:sz w:val="22"/>
              </w:rPr>
              <w:t>Complex Flow Charts</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put complex ideas in simple statements</w:t>
            </w:r>
          </w:p>
        </w:tc>
        <w:tc>
          <w:tcPr>
            <w:tcW w:w="3690" w:type="dxa"/>
          </w:tcPr>
          <w:p w:rsidR="0083687D" w:rsidRDefault="0083687D">
            <w:pPr>
              <w:rPr>
                <w:rFonts w:ascii="Arial" w:hAnsi="Arial"/>
                <w:sz w:val="22"/>
              </w:rPr>
            </w:pPr>
            <w:r>
              <w:rPr>
                <w:rFonts w:ascii="Arial" w:hAnsi="Arial"/>
                <w:sz w:val="22"/>
              </w:rPr>
              <w:t xml:space="preserve">Mind Maps </w:t>
            </w:r>
          </w:p>
          <w:p w:rsidR="0083687D" w:rsidRDefault="0083687D">
            <w:pPr>
              <w:rPr>
                <w:rFonts w:ascii="Arial" w:hAnsi="Arial"/>
                <w:sz w:val="22"/>
              </w:rPr>
            </w:pPr>
            <w:r>
              <w:rPr>
                <w:rFonts w:ascii="Arial" w:hAnsi="Arial"/>
                <w:sz w:val="22"/>
              </w:rPr>
              <w:t>Paraphrasing</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evaluate concepts, decisions, &amp; documents</w:t>
            </w:r>
          </w:p>
        </w:tc>
        <w:tc>
          <w:tcPr>
            <w:tcW w:w="3690" w:type="dxa"/>
          </w:tcPr>
          <w:p w:rsidR="0083687D" w:rsidRDefault="0083687D">
            <w:pPr>
              <w:rPr>
                <w:rFonts w:ascii="Arial" w:hAnsi="Arial"/>
                <w:sz w:val="22"/>
              </w:rPr>
            </w:pPr>
            <w:r>
              <w:rPr>
                <w:rFonts w:ascii="Arial" w:hAnsi="Arial"/>
                <w:sz w:val="22"/>
              </w:rPr>
              <w:t>Venn Diagrams</w:t>
            </w:r>
          </w:p>
          <w:p w:rsidR="0083687D" w:rsidRDefault="0083687D">
            <w:pPr>
              <w:rPr>
                <w:rFonts w:ascii="Arial" w:hAnsi="Arial"/>
                <w:sz w:val="22"/>
              </w:rPr>
            </w:pPr>
            <w:r>
              <w:rPr>
                <w:rFonts w:ascii="Arial" w:hAnsi="Arial"/>
                <w:sz w:val="22"/>
              </w:rPr>
              <w:t>Positive/Negative Effects T-Chart</w:t>
            </w:r>
          </w:p>
        </w:tc>
      </w:tr>
      <w:tr w:rsidR="0083687D">
        <w:tblPrEx>
          <w:tblCellMar>
            <w:top w:w="0" w:type="dxa"/>
            <w:bottom w:w="0" w:type="dxa"/>
          </w:tblCellMar>
        </w:tblPrEx>
        <w:tc>
          <w:tcPr>
            <w:tcW w:w="3690" w:type="dxa"/>
          </w:tcPr>
          <w:p w:rsidR="0083687D" w:rsidRDefault="0083687D">
            <w:pPr>
              <w:rPr>
                <w:rFonts w:ascii="Arial" w:hAnsi="Arial"/>
                <w:sz w:val="22"/>
              </w:rPr>
            </w:pPr>
            <w:r>
              <w:rPr>
                <w:rFonts w:ascii="Arial" w:hAnsi="Arial"/>
                <w:sz w:val="22"/>
              </w:rPr>
              <w:t>* predict outcomes based on historical precedent</w:t>
            </w:r>
          </w:p>
        </w:tc>
        <w:tc>
          <w:tcPr>
            <w:tcW w:w="3690" w:type="dxa"/>
          </w:tcPr>
          <w:p w:rsidR="0083687D" w:rsidRDefault="0083687D">
            <w:pPr>
              <w:rPr>
                <w:rFonts w:ascii="Arial" w:hAnsi="Arial"/>
                <w:sz w:val="22"/>
              </w:rPr>
            </w:pPr>
            <w:r>
              <w:rPr>
                <w:rFonts w:ascii="Arial" w:hAnsi="Arial"/>
                <w:sz w:val="22"/>
              </w:rPr>
              <w:t>Parallel Complex Flow Charts</w:t>
            </w:r>
          </w:p>
        </w:tc>
      </w:tr>
    </w:tbl>
    <w:p w:rsidR="0083687D" w:rsidRDefault="0083687D">
      <w:pPr>
        <w:rPr>
          <w:rFonts w:ascii="Arial" w:hAnsi="Arial"/>
          <w:sz w:val="22"/>
        </w:rPr>
      </w:pPr>
    </w:p>
    <w:p w:rsidR="0083687D" w:rsidRDefault="0083687D">
      <w:pPr>
        <w:numPr>
          <w:ilvl w:val="0"/>
          <w:numId w:val="4"/>
        </w:numPr>
        <w:rPr>
          <w:rFonts w:ascii="Arial" w:hAnsi="Arial"/>
          <w:sz w:val="22"/>
        </w:rPr>
      </w:pPr>
      <w:r>
        <w:rPr>
          <w:rFonts w:ascii="Arial" w:hAnsi="Arial"/>
          <w:sz w:val="22"/>
        </w:rPr>
        <w:t>Discuss the materials with a friend or parent.  The trick is to have it truly be a conversation where one person is asking questions to probe the understanding of the other.  If you practice asking questions, you will realize there is as much value in questioning as in the responding.  (Effective questioners force the respondent to clarify, specify, and expand upon their original answers.)</w:t>
      </w:r>
    </w:p>
    <w:sectPr w:rsidR="0083687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876"/>
    <w:multiLevelType w:val="singleLevel"/>
    <w:tmpl w:val="7AA8DD50"/>
    <w:lvl w:ilvl="0">
      <w:start w:val="1"/>
      <w:numFmt w:val="decimal"/>
      <w:lvlText w:val="%1."/>
      <w:lvlJc w:val="left"/>
      <w:pPr>
        <w:tabs>
          <w:tab w:val="num" w:pos="360"/>
        </w:tabs>
        <w:ind w:left="360" w:hanging="360"/>
      </w:pPr>
    </w:lvl>
  </w:abstractNum>
  <w:abstractNum w:abstractNumId="1" w15:restartNumberingAfterBreak="0">
    <w:nsid w:val="2A5662A0"/>
    <w:multiLevelType w:val="singleLevel"/>
    <w:tmpl w:val="7AA8DD50"/>
    <w:lvl w:ilvl="0">
      <w:start w:val="1"/>
      <w:numFmt w:val="decimal"/>
      <w:lvlText w:val="%1."/>
      <w:lvlJc w:val="left"/>
      <w:pPr>
        <w:tabs>
          <w:tab w:val="num" w:pos="360"/>
        </w:tabs>
        <w:ind w:left="360" w:hanging="360"/>
      </w:pPr>
    </w:lvl>
  </w:abstractNum>
  <w:abstractNum w:abstractNumId="2" w15:restartNumberingAfterBreak="0">
    <w:nsid w:val="2B272F49"/>
    <w:multiLevelType w:val="singleLevel"/>
    <w:tmpl w:val="7AA8DD50"/>
    <w:lvl w:ilvl="0">
      <w:start w:val="1"/>
      <w:numFmt w:val="decimal"/>
      <w:lvlText w:val="%1."/>
      <w:lvlJc w:val="left"/>
      <w:pPr>
        <w:tabs>
          <w:tab w:val="num" w:pos="360"/>
        </w:tabs>
        <w:ind w:left="360" w:hanging="360"/>
      </w:pPr>
      <w:rPr>
        <w:rFonts w:hint="default"/>
      </w:rPr>
    </w:lvl>
  </w:abstractNum>
  <w:abstractNum w:abstractNumId="3" w15:restartNumberingAfterBreak="0">
    <w:nsid w:val="375157CD"/>
    <w:multiLevelType w:val="singleLevel"/>
    <w:tmpl w:val="7AA8DD50"/>
    <w:lvl w:ilvl="0">
      <w:start w:val="1"/>
      <w:numFmt w:val="decimal"/>
      <w:lvlText w:val="%1."/>
      <w:lvlJc w:val="left"/>
      <w:pPr>
        <w:tabs>
          <w:tab w:val="num" w:pos="360"/>
        </w:tabs>
        <w:ind w:left="360" w:hanging="360"/>
      </w:pPr>
    </w:lvl>
  </w:abstractNum>
  <w:abstractNum w:abstractNumId="4" w15:restartNumberingAfterBreak="0">
    <w:nsid w:val="441226A1"/>
    <w:multiLevelType w:val="singleLevel"/>
    <w:tmpl w:val="7AA8DD50"/>
    <w:lvl w:ilvl="0">
      <w:start w:val="1"/>
      <w:numFmt w:val="decimal"/>
      <w:lvlText w:val="%1."/>
      <w:lvlJc w:val="left"/>
      <w:pPr>
        <w:tabs>
          <w:tab w:val="num" w:pos="360"/>
        </w:tabs>
        <w:ind w:left="360" w:hanging="360"/>
      </w:pPr>
      <w:rPr>
        <w:rFonts w:hint="default"/>
      </w:rPr>
    </w:lvl>
  </w:abstractNum>
  <w:abstractNum w:abstractNumId="5" w15:restartNumberingAfterBreak="0">
    <w:nsid w:val="4A914FC9"/>
    <w:multiLevelType w:val="singleLevel"/>
    <w:tmpl w:val="7AA8DD50"/>
    <w:lvl w:ilvl="0">
      <w:start w:val="1"/>
      <w:numFmt w:val="decimal"/>
      <w:lvlText w:val="%1."/>
      <w:lvlJc w:val="left"/>
      <w:pPr>
        <w:tabs>
          <w:tab w:val="num" w:pos="360"/>
        </w:tabs>
        <w:ind w:left="360" w:hanging="36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42"/>
    <w:rsid w:val="0083687D"/>
    <w:rsid w:val="00B110BE"/>
    <w:rsid w:val="00CE3A42"/>
    <w:rsid w:val="00D4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034E7C-92A4-496C-A825-16E3815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mallCaps/>
      <w:sz w:val="28"/>
      <w14:shadow w14:blurRad="50800" w14:dist="38100" w14:dir="2700000" w14:sx="100000" w14:sy="100000" w14:kx="0" w14:ky="0" w14:algn="tl">
        <w14:srgbClr w14:val="000000">
          <w14:alpha w14:val="60000"/>
        </w14:srgbClr>
      </w14:shadow>
    </w:rPr>
  </w:style>
  <w:style w:type="paragraph" w:styleId="BodyText">
    <w:name w:val="Body Text"/>
    <w:basedOn w:val="Normal"/>
    <w:semiHidden/>
    <w:rPr>
      <w:rFonts w:ascii="Arial" w:hAnsi="Arial"/>
      <w:sz w:val="22"/>
    </w:rPr>
  </w:style>
  <w:style w:type="table" w:styleId="TableGrid">
    <w:name w:val="Table Grid"/>
    <w:basedOn w:val="TableNormal"/>
    <w:rsid w:val="00CE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0BE"/>
    <w:rPr>
      <w:rFonts w:ascii="Tahoma" w:hAnsi="Tahoma" w:cs="Tahoma"/>
      <w:sz w:val="16"/>
      <w:szCs w:val="16"/>
    </w:rPr>
  </w:style>
  <w:style w:type="character" w:customStyle="1" w:styleId="BalloonTextChar">
    <w:name w:val="Balloon Text Char"/>
    <w:link w:val="BalloonText"/>
    <w:uiPriority w:val="99"/>
    <w:semiHidden/>
    <w:rsid w:val="00B11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Test taking stragies</vt:lpstr>
    </vt:vector>
  </TitlesOfParts>
  <Company>Issaquah School District #411</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taking stragies</dc:title>
  <dc:subject/>
  <dc:creator>Skyline High School</dc:creator>
  <cp:keywords/>
  <cp:lastModifiedBy>Maners, Allison SHS Staff</cp:lastModifiedBy>
  <cp:revision>2</cp:revision>
  <cp:lastPrinted>2013-10-07T19:33:00Z</cp:lastPrinted>
  <dcterms:created xsi:type="dcterms:W3CDTF">2019-10-02T22:56:00Z</dcterms:created>
  <dcterms:modified xsi:type="dcterms:W3CDTF">2019-10-02T22:56:00Z</dcterms:modified>
</cp:coreProperties>
</file>